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DA4" w:rsidRDefault="00E03892" w:rsidP="00B33DA4">
      <w:pPr>
        <w:ind w:left="540" w:right="1878"/>
        <w:rPr>
          <w:b/>
          <w:color w:val="AF272F"/>
          <w:sz w:val="44"/>
          <w:szCs w:val="44"/>
        </w:rPr>
      </w:pPr>
      <w:bookmarkStart w:id="0" w:name="_GoBack"/>
      <w:bookmarkEnd w:id="0"/>
      <w:r w:rsidRPr="006307C3">
        <w:rPr>
          <w:b/>
          <w:noProof/>
          <w:color w:val="AF272F"/>
          <w:sz w:val="44"/>
          <w:szCs w:val="44"/>
        </w:rPr>
        <w:t>2020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RDefault="00E03892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Joan O'Connor-Cox (School Principal) on 12 December, 2019 at 03:25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Anne Fox (Senior Education Improvement Leader) on 15 December, 2019 at 03:22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Jadranka Skrivanek (School Council </w:t>
                            </w:r>
                            <w:r>
                              <w:rPr>
                                <w:noProof/>
                              </w:rPr>
                              <w:t>President) on 19 December, 2019 at 03:10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Joan O'Connor-Cox (School Principal) on 12 December, 2019 at 03:25 PM</w:t>
                        <w:br/>
                        <w:t>Endorsed by Anne Fox (Senior Education Improvement Leader) on 15 December, 2019 at 03:22 PM</w:t>
                        <w:br/>
                        <w:t>Endorsed by Jadranka Skrivanek (School Council President) on 19 December, 2019 at 03:10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B33DA4" w:rsidRDefault="00E03892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B33DA4" w:rsidRPr="00EC3968" w:rsidRDefault="00E03892" w:rsidP="00B33DA4">
      <w:pPr>
        <w:ind w:left="540" w:right="1878"/>
        <w:rPr>
          <w:color w:val="AF272F"/>
          <w:sz w:val="22"/>
          <w:szCs w:val="36"/>
        </w:rPr>
      </w:pPr>
    </w:p>
    <w:p w:rsidR="00B33DA4" w:rsidRPr="00EC3968" w:rsidRDefault="00E03892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Keilor Views Primary School (5539)</w:t>
      </w: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E03892" w:rsidP="00B33DA4">
      <w:pPr>
        <w:pStyle w:val="ESBodyText"/>
      </w:pPr>
    </w:p>
    <w:p w:rsidR="00B33DA4" w:rsidRDefault="00E03892" w:rsidP="00B33DA4">
      <w:pPr>
        <w:pStyle w:val="ESBodyText"/>
        <w:jc w:val="center"/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91426" cy="3810532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RDefault="00E03892" w:rsidP="00B33DA4">
      <w:pPr>
        <w:pStyle w:val="ESBodyText"/>
      </w:pPr>
    </w:p>
    <w:p w:rsidR="00C703C5" w:rsidRDefault="00E03892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:rsidR="006307C3" w:rsidRPr="009D30BB" w:rsidRDefault="00E03892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2020</w:t>
      </w:r>
    </w:p>
    <w:p w:rsidR="00C703C5" w:rsidRPr="00F266EF" w:rsidRDefault="00E03892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4E3D16" w:rsidTr="007A6022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7A6022" w:rsidRPr="000F7465" w:rsidRDefault="00E03892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7A6022" w:rsidRDefault="00E03892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7A6022" w:rsidRPr="000F7465" w:rsidRDefault="00E03892" w:rsidP="000F7465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7A6022" w:rsidRPr="000F7465" w:rsidRDefault="00E03892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</w:t>
            </w:r>
            <w:r w:rsidRPr="000F7465">
              <w:rPr>
                <w:szCs w:val="24"/>
              </w:rPr>
              <w:t>n Level</w:t>
            </w:r>
          </w:p>
        </w:tc>
      </w:tr>
      <w:tr w:rsidR="004E3D16" w:rsidTr="007A6022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7A6022" w:rsidRPr="00DD4A39" w:rsidRDefault="00E03892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7A6022" w:rsidRPr="00650A99" w:rsidRDefault="00E03892" w:rsidP="0058139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4E3D16" w:rsidTr="007A6022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E03892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R="004E3D16" w:rsidTr="007A6022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E03892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Emerging moving </w:t>
            </w:r>
            <w:r>
              <w:rPr>
                <w:sz w:val="20"/>
              </w:rPr>
              <w:t>towards Evolving</w:t>
            </w:r>
          </w:p>
        </w:tc>
      </w:tr>
      <w:tr w:rsidR="004E3D16" w:rsidTr="007A6022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E03892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:rsidR="007A6022" w:rsidRPr="00715EBF" w:rsidRDefault="00E03892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6307C3" w:rsidRDefault="00E03892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4E3D16" w:rsidTr="007A6022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7A6022" w:rsidRPr="00AB3321" w:rsidRDefault="00E03892" w:rsidP="00E47C20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E03892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4E3D16" w:rsidTr="007A6022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E03892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4E3D16" w:rsidTr="007A6022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E03892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Strategic resource </w:t>
            </w:r>
            <w:r>
              <w:rPr>
                <w:rFonts w:eastAsia="Arial"/>
                <w:color w:val="000000"/>
                <w:sz w:val="20"/>
              </w:rPr>
              <w:t>management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4E3D16" w:rsidTr="007A6022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E03892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</w:tbl>
    <w:p w:rsidR="00E47C20" w:rsidRDefault="00E03892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4E3D16" w:rsidTr="007A6022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7A6022" w:rsidRPr="00AB3321" w:rsidRDefault="00E03892" w:rsidP="004F6D57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lastRenderedPageBreak/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E03892" w:rsidP="004F6D57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7A6022" w:rsidRPr="00715EBF" w:rsidRDefault="00E03892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4E3D16" w:rsidTr="007A6022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E03892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4E3D16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E03892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4E3D16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E03892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Intellectual engagement and self-awareness</w:t>
            </w:r>
          </w:p>
        </w:tc>
        <w:tc>
          <w:tcPr>
            <w:tcW w:w="7020" w:type="dxa"/>
          </w:tcPr>
          <w:p w:rsidR="007A6022" w:rsidRPr="00715EBF" w:rsidRDefault="00E03892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E03892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4E3D16" w:rsidTr="007A6022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7A6022" w:rsidRPr="00AB3321" w:rsidRDefault="00E03892" w:rsidP="00E47C20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E03892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4E3D16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E03892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Emerging moving </w:t>
            </w:r>
            <w:r>
              <w:rPr>
                <w:sz w:val="20"/>
              </w:rPr>
              <w:t>towards Evolving</w:t>
            </w:r>
          </w:p>
        </w:tc>
      </w:tr>
      <w:tr w:rsidR="004E3D16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E03892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4E3D16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E03892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Parents and </w:t>
            </w:r>
            <w:proofErr w:type="spellStart"/>
            <w:r>
              <w:rPr>
                <w:rFonts w:eastAsia="Arial"/>
                <w:color w:val="000000"/>
                <w:sz w:val="20"/>
              </w:rPr>
              <w:t>carers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as partners</w:t>
            </w:r>
          </w:p>
        </w:tc>
        <w:tc>
          <w:tcPr>
            <w:tcW w:w="7020" w:type="dxa"/>
          </w:tcPr>
          <w:p w:rsidR="007A6022" w:rsidRPr="00715EB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E03892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4E3D16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E03892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6C72C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In consultation with staff and leadership, the school acknowledged the general focus for the AIP was </w:t>
            </w:r>
            <w:r>
              <w:rPr>
                <w:sz w:val="20"/>
              </w:rPr>
              <w:t xml:space="preserve">too broad, and so amended Actions, Activities and Annual targets to </w:t>
            </w:r>
            <w:proofErr w:type="spellStart"/>
            <w:proofErr w:type="gramStart"/>
            <w:r>
              <w:rPr>
                <w:sz w:val="20"/>
              </w:rPr>
              <w:t>provided</w:t>
            </w:r>
            <w:proofErr w:type="spellEnd"/>
            <w:proofErr w:type="gramEnd"/>
            <w:r>
              <w:rPr>
                <w:sz w:val="20"/>
              </w:rPr>
              <w:t xml:space="preserve"> a clear focus for completion in 2020</w:t>
            </w:r>
          </w:p>
        </w:tc>
      </w:tr>
      <w:tr w:rsidR="004E3D16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E03892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2020</w:t>
            </w:r>
          </w:p>
        </w:tc>
        <w:tc>
          <w:tcPr>
            <w:tcW w:w="11215" w:type="dxa"/>
          </w:tcPr>
          <w:p w:rsidR="00C703C5" w:rsidRPr="006C72CF" w:rsidRDefault="00E03892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Due to changes in leadership, the AIP has been refined to included key priorities as identified by the leadership tea</w:t>
            </w:r>
            <w:r>
              <w:rPr>
                <w:sz w:val="20"/>
              </w:rPr>
              <w:t>m</w:t>
            </w:r>
          </w:p>
        </w:tc>
      </w:tr>
      <w:tr w:rsidR="004E3D16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6C72CF" w:rsidRDefault="00E03892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6C72CF" w:rsidRDefault="00E03892" w:rsidP="00EE49B9">
            <w:pPr>
              <w:pStyle w:val="ESBodyText"/>
              <w:rPr>
                <w:sz w:val="20"/>
              </w:rPr>
            </w:pPr>
          </w:p>
        </w:tc>
      </w:tr>
    </w:tbl>
    <w:p w:rsidR="00C703C5" w:rsidRDefault="00E03892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BF76C7" w:rsidRPr="00242590" w:rsidRDefault="00E03892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>SSP Goals Target</w:t>
      </w:r>
      <w:r w:rsidRPr="00242590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RDefault="00E03892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4E3D16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E03892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the learning progress and outcomes for all learners in English and Mathematics.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</w:t>
            </w:r>
            <w:r>
              <w:rPr>
                <w:rFonts w:eastAsia="Arial"/>
                <w:sz w:val="20"/>
                <w:szCs w:val="20"/>
              </w:rPr>
              <w:t>confirmed teacher judgement will show at least 1.0 growth as measured by Vic Curriculum (Reading, Writing and Mathematics)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all students on Individual Learning Plans will reach their learning goals in Reading, Writing and Mathematics.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increase matched cohort high growth as measured by NAPLAN in Reading, Writing and Numeracy by a minimum to 25% on the 2017 baseline. (School to determine if 2018 data is more appropriate)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4E3D16" w:rsidRDefault="00E03892">
            <w:r>
              <w:rPr>
                <w:sz w:val="20"/>
              </w:rPr>
              <w:t>Curriculum plann</w:t>
            </w:r>
            <w:r>
              <w:rPr>
                <w:sz w:val="20"/>
              </w:rPr>
              <w:t xml:space="preserve">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in data literacy.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4E3D16" w:rsidRDefault="00E03892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Introduce agreed guaranteed and viable curriculum and assessment practices.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4E3D16" w:rsidRDefault="00E03892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capacity in </w:t>
            </w:r>
            <w:proofErr w:type="gramStart"/>
            <w:r>
              <w:rPr>
                <w:sz w:val="20"/>
              </w:rPr>
              <w:t>research based</w:t>
            </w:r>
            <w:proofErr w:type="gramEnd"/>
            <w:r>
              <w:rPr>
                <w:sz w:val="20"/>
              </w:rPr>
              <w:t xml:space="preserve"> practices.</w:t>
            </w:r>
          </w:p>
        </w:tc>
      </w:tr>
      <w:tr w:rsidR="004E3D16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E03892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increase student engagement to enhance learning outcomes.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reduce the number of students who do not feel engaged as measured by Attitude to </w:t>
            </w:r>
            <w:r>
              <w:rPr>
                <w:rFonts w:eastAsia="Arial"/>
                <w:sz w:val="20"/>
                <w:szCs w:val="20"/>
              </w:rPr>
              <w:t>School Survey scores for resilience, student confidence, motivation and interest, decrease below the 2018 baseline. (</w:t>
            </w:r>
            <w:r>
              <w:rPr>
                <w:rFonts w:eastAsia="Arial"/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rFonts w:eastAsia="Arial"/>
                <w:i/>
                <w:iCs/>
                <w:sz w:val="20"/>
                <w:szCs w:val="20"/>
              </w:rPr>
              <w:t>finalised</w:t>
            </w:r>
            <w:proofErr w:type="spellEnd"/>
            <w:r>
              <w:rPr>
                <w:rFonts w:eastAsia="Arial"/>
                <w:sz w:val="20"/>
                <w:szCs w:val="20"/>
              </w:rPr>
              <w:t>)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student voice and agency as measured by Attitude to School Survey will increase above the 2018 benchm</w:t>
            </w:r>
            <w:r>
              <w:rPr>
                <w:rFonts w:eastAsia="Arial"/>
                <w:sz w:val="20"/>
                <w:szCs w:val="20"/>
              </w:rPr>
              <w:t>ark. (School to add %) Students Attitude to School Survey (Students feel connected)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ensure that annual student absence is maintained at or below 2018 baseline of 14 days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4E3D16" w:rsidRDefault="00E03892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authentic student voice and agency to enhance and influence outcomes.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:rsidR="004E3D16" w:rsidRDefault="00E03892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assessment capacity 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4E3D16" w:rsidRDefault="00E03892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research projects that build a culture that values education (collective efficacy)</w:t>
            </w:r>
          </w:p>
        </w:tc>
      </w:tr>
      <w:tr w:rsidR="004E3D16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E03892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increase student engagement and wellbeing.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parent </w:t>
            </w:r>
            <w:r>
              <w:rPr>
                <w:rFonts w:eastAsia="Arial"/>
                <w:sz w:val="20"/>
                <w:szCs w:val="20"/>
              </w:rPr>
              <w:t>response/participation in POS is increased to 50%.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2022 trust will increase compared to 2018 baseline</w:t>
            </w:r>
          </w:p>
          <w:p w:rsidR="004E3D16" w:rsidRDefault="00E038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as measured Staff Opinion Survey (Trust in Students and Parents 80%, Trust in Colleagues 83%, Trust in Leadership) </w:t>
            </w:r>
          </w:p>
          <w:p w:rsidR="004E3D16" w:rsidRDefault="00E038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Parents as measured by Parent Opinion Survey (Satisfied in school overall 71%)</w:t>
            </w:r>
          </w:p>
          <w:p w:rsidR="004E3D16" w:rsidRDefault="004E3D16"/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3.a</w:t>
            </w:r>
          </w:p>
          <w:p w:rsidR="004E3D16" w:rsidRDefault="00E03892">
            <w:r>
              <w:rPr>
                <w:sz w:val="20"/>
              </w:rPr>
              <w:t>Instructional and sha</w:t>
            </w:r>
            <w:r>
              <w:rPr>
                <w:sz w:val="20"/>
              </w:rPr>
              <w:t xml:space="preserve">red leadership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in Communities of Practice and Professional Learning Teams.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:rsidR="004E3D16" w:rsidRDefault="00E03892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a culture and strategies for reciprocal feedback and feedforward among all members of the community.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3.c</w:t>
            </w:r>
          </w:p>
          <w:p w:rsidR="004E3D16" w:rsidRDefault="00E03892">
            <w:r>
              <w:rPr>
                <w:sz w:val="20"/>
              </w:rPr>
              <w:t xml:space="preserve">Parents and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as partners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Partner with parents in learning.</w:t>
            </w:r>
          </w:p>
        </w:tc>
      </w:tr>
      <w:tr w:rsidR="004E3D16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E03892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3.d</w:t>
            </w:r>
          </w:p>
          <w:p w:rsidR="004E3D16" w:rsidRDefault="00E03892">
            <w:r>
              <w:rPr>
                <w:sz w:val="20"/>
              </w:rPr>
              <w:t xml:space="preserve">Instructional and shared leadership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E03892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and build capacity on Middle Level Leaders to support </w:t>
            </w:r>
            <w:proofErr w:type="spellStart"/>
            <w:r>
              <w:rPr>
                <w:sz w:val="20"/>
              </w:rPr>
              <w:t>on going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sustainability of improvement.</w:t>
            </w:r>
          </w:p>
        </w:tc>
      </w:tr>
    </w:tbl>
    <w:p w:rsidR="005E684F" w:rsidRPr="00FA10DB" w:rsidRDefault="00E03892" w:rsidP="005E684F">
      <w:pPr>
        <w:ind w:right="-632"/>
        <w:rPr>
          <w:b/>
          <w:color w:val="AF272F"/>
          <w:sz w:val="36"/>
          <w:szCs w:val="44"/>
        </w:rPr>
      </w:pPr>
    </w:p>
    <w:p w:rsidR="004E3D16" w:rsidRDefault="004E3D16"/>
    <w:p w:rsidR="004E3D16" w:rsidRDefault="004E3D16"/>
    <w:p w:rsidR="004E3D16" w:rsidRDefault="004E3D16">
      <w:pPr>
        <w:sectPr w:rsidR="004E3D16" w:rsidSect="00124BF1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145C6B" w:rsidRPr="001C76FB" w:rsidRDefault="00E03892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:rsidR="004B6AD4" w:rsidRDefault="00E03892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4E3D16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RDefault="00E03892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Default="00E03892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RDefault="00E03892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RDefault="00E03892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Default="00E03892" w:rsidP="00DA66C8">
            <w:pPr>
              <w:pStyle w:val="Heading3"/>
              <w:spacing w:before="100" w:beforeAutospacing="1" w:after="0"/>
            </w:pPr>
            <w:proofErr w:type="gramStart"/>
            <w:r w:rsidRPr="00AC7B7B">
              <w:t>12 month</w:t>
            </w:r>
            <w:proofErr w:type="gramEnd"/>
            <w:r w:rsidRPr="00AC7B7B">
              <w:t xml:space="preserve"> target</w:t>
            </w:r>
          </w:p>
          <w:p w:rsidR="00B06A30" w:rsidRPr="00B06A30" w:rsidRDefault="00E03892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The </w:t>
            </w:r>
            <w:proofErr w:type="gramStart"/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12 month</w:t>
            </w:r>
            <w:proofErr w:type="gramEnd"/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 </w:t>
            </w: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target is an incremental step towards meeting the 4-year target, using the same data set.</w:t>
            </w:r>
          </w:p>
        </w:tc>
      </w:tr>
      <w:tr w:rsidR="004E3D16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>To improve the learning progress and outcomes for all learners in English and Mathematics.</w:t>
            </w:r>
          </w:p>
        </w:tc>
        <w:tc>
          <w:tcPr>
            <w:tcW w:w="1457" w:type="dxa"/>
            <w:vMerge w:val="restart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confirmed teacher judgement will show at least 1.0 growth as m</w:t>
            </w:r>
            <w:r>
              <w:rPr>
                <w:rFonts w:eastAsia="Arial"/>
                <w:sz w:val="20"/>
                <w:szCs w:val="20"/>
              </w:rPr>
              <w:t>easured by Vic Curriculum (Reading, Writing and Mathematics)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Every student as assessed by the Victorian Curriculum will make at least 1 </w:t>
            </w:r>
            <w:proofErr w:type="gramStart"/>
            <w:r>
              <w:rPr>
                <w:sz w:val="20"/>
              </w:rPr>
              <w:t>years</w:t>
            </w:r>
            <w:proofErr w:type="gramEnd"/>
            <w:r>
              <w:rPr>
                <w:sz w:val="20"/>
              </w:rPr>
              <w:t xml:space="preserve"> growth or more.</w:t>
            </w:r>
          </w:p>
        </w:tc>
      </w:tr>
      <w:tr w:rsidR="004E3D16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all students on Individual Learning Plans will reach their learning goals in </w:t>
            </w:r>
            <w:r>
              <w:rPr>
                <w:rFonts w:eastAsia="Arial"/>
                <w:sz w:val="20"/>
                <w:szCs w:val="20"/>
              </w:rPr>
              <w:t>Reading, Writing and Mathematics.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Every student as assessed by the Victorian Curriculum will make at least 1 </w:t>
            </w:r>
            <w:proofErr w:type="gramStart"/>
            <w:r>
              <w:rPr>
                <w:sz w:val="20"/>
              </w:rPr>
              <w:t>years</w:t>
            </w:r>
            <w:proofErr w:type="gramEnd"/>
            <w:r>
              <w:rPr>
                <w:sz w:val="20"/>
              </w:rPr>
              <w:t xml:space="preserve"> growth or more</w:t>
            </w:r>
          </w:p>
        </w:tc>
      </w:tr>
      <w:tr w:rsidR="004E3D16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increase matched cohort high growth as measured by NAPLAN in Reading, Writing and Numeracy by a minimum to 25% </w:t>
            </w:r>
            <w:r>
              <w:rPr>
                <w:rFonts w:eastAsia="Arial"/>
                <w:sz w:val="20"/>
                <w:szCs w:val="20"/>
              </w:rPr>
              <w:t>on the 2017 baseline. (School to determine if 2018 data is more appropriate)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>Increase the percentage of students above benchmark growth</w:t>
            </w:r>
          </w:p>
        </w:tc>
      </w:tr>
      <w:tr w:rsidR="004E3D16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>To increase student engagement to enhance learning outcomes.</w:t>
            </w:r>
          </w:p>
        </w:tc>
        <w:tc>
          <w:tcPr>
            <w:tcW w:w="1457" w:type="dxa"/>
            <w:vMerge w:val="restart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reduce the number of students who do not feel</w:t>
            </w:r>
            <w:r>
              <w:rPr>
                <w:rFonts w:eastAsia="Arial"/>
                <w:sz w:val="20"/>
                <w:szCs w:val="20"/>
              </w:rPr>
              <w:t xml:space="preserve"> engaged as measured by Attitude to School Survey scores for resilience, student confidence, motivation and interest, decrease below the 2018 baseline. (</w:t>
            </w:r>
            <w:r>
              <w:rPr>
                <w:rFonts w:eastAsia="Arial"/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rFonts w:eastAsia="Arial"/>
                <w:i/>
                <w:iCs/>
                <w:sz w:val="20"/>
                <w:szCs w:val="20"/>
              </w:rPr>
              <w:t>finalised</w:t>
            </w:r>
            <w:proofErr w:type="spellEnd"/>
            <w:r>
              <w:rPr>
                <w:rFonts w:eastAsia="Arial"/>
                <w:sz w:val="20"/>
                <w:szCs w:val="20"/>
              </w:rPr>
              <w:t>)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Improve Attitudes to School </w:t>
            </w:r>
            <w:proofErr w:type="spellStart"/>
            <w:r>
              <w:rPr>
                <w:sz w:val="20"/>
              </w:rPr>
              <w:t>Survery</w:t>
            </w:r>
            <w:proofErr w:type="spellEnd"/>
            <w:r>
              <w:rPr>
                <w:sz w:val="20"/>
              </w:rPr>
              <w:t xml:space="preserve"> for the factors of resilience (above 85%), Learni</w:t>
            </w:r>
            <w:r>
              <w:rPr>
                <w:sz w:val="20"/>
              </w:rPr>
              <w:t xml:space="preserve">ng Confidence (above 79%), Motivation and Interest (above 87%) </w:t>
            </w:r>
            <w:r>
              <w:rPr>
                <w:sz w:val="20"/>
              </w:rPr>
              <w:br/>
              <w:t>(2019 baseline data)</w:t>
            </w:r>
            <w:r>
              <w:rPr>
                <w:sz w:val="20"/>
              </w:rPr>
              <w:br/>
              <w:t xml:space="preserve">POS -Factors of stimulating learning (81%), student agency &amp; voice (78%) </w:t>
            </w:r>
          </w:p>
        </w:tc>
      </w:tr>
      <w:tr w:rsidR="004E3D16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student voice and agency as measured by Attitude to School Survey will </w:t>
            </w:r>
            <w:r>
              <w:rPr>
                <w:rFonts w:eastAsia="Arial"/>
                <w:sz w:val="20"/>
                <w:szCs w:val="20"/>
              </w:rPr>
              <w:t>increase above the 2018 benchmark. (School to add %) Students Attitude to School Survey (Students feel connected)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Improve Attitudes to School </w:t>
            </w:r>
            <w:proofErr w:type="spellStart"/>
            <w:r>
              <w:rPr>
                <w:sz w:val="20"/>
              </w:rPr>
              <w:t>Survery</w:t>
            </w:r>
            <w:proofErr w:type="spellEnd"/>
            <w:r>
              <w:rPr>
                <w:sz w:val="20"/>
              </w:rPr>
              <w:t xml:space="preserve"> for the factor of student voice and agency (above 75%) Classroom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(above 86%), Respect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Diver</w:t>
            </w:r>
            <w:r>
              <w:rPr>
                <w:sz w:val="20"/>
              </w:rPr>
              <w:t xml:space="preserve">sity (above 85%), </w:t>
            </w:r>
            <w:proofErr w:type="spellStart"/>
            <w:r>
              <w:rPr>
                <w:sz w:val="20"/>
              </w:rPr>
              <w:t>Self Regulating</w:t>
            </w:r>
            <w:proofErr w:type="spellEnd"/>
            <w:r>
              <w:rPr>
                <w:sz w:val="20"/>
              </w:rPr>
              <w:t xml:space="preserve"> &amp; Goal Setting (above 89%)</w:t>
            </w:r>
            <w:r>
              <w:rPr>
                <w:sz w:val="20"/>
              </w:rPr>
              <w:br/>
              <w:t>(2019 baseline data)</w:t>
            </w:r>
          </w:p>
        </w:tc>
      </w:tr>
      <w:tr w:rsidR="004E3D16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ensure that annual student absence is maintained at or below 2018 baseline of 14 days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Ensure that annual student absence is maintained at or below 2019 </w:t>
            </w:r>
            <w:r>
              <w:rPr>
                <w:sz w:val="20"/>
              </w:rPr>
              <w:t>baseline of 14 days</w:t>
            </w:r>
          </w:p>
        </w:tc>
      </w:tr>
      <w:tr w:rsidR="004E3D16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>To increase student engagement and wellbeing.</w:t>
            </w:r>
          </w:p>
        </w:tc>
        <w:tc>
          <w:tcPr>
            <w:tcW w:w="1457" w:type="dxa"/>
            <w:vMerge w:val="restart"/>
          </w:tcPr>
          <w:p w:rsidR="00B06A30" w:rsidRPr="00BB23C7" w:rsidRDefault="00E03892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parent response/participation in POS is increased to 50%.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</w:tr>
      <w:tr w:rsidR="004E3D16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4E3D16" w:rsidRDefault="00E038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2022 trust will increase compared to 2018 baseline</w:t>
            </w:r>
          </w:p>
          <w:p w:rsidR="004E3D16" w:rsidRDefault="00E038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as measured Staff Opinion Survey (Trust in Students and Parents 80%, Trust in Colleagues 83%, Trust in Leadership) </w:t>
            </w:r>
          </w:p>
          <w:p w:rsidR="004E3D16" w:rsidRDefault="00E038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as measured by Parent Opinion Survey (Satisfied in school overall 71%)</w:t>
            </w:r>
          </w:p>
          <w:p w:rsidR="004E3D16" w:rsidRDefault="004E3D16"/>
        </w:tc>
        <w:tc>
          <w:tcPr>
            <w:tcW w:w="3945" w:type="dxa"/>
          </w:tcPr>
          <w:p w:rsidR="00B06A30" w:rsidRPr="00BB23C7" w:rsidRDefault="00E03892" w:rsidP="00BB23C7">
            <w:pPr>
              <w:pStyle w:val="ESBodyText"/>
              <w:spacing w:after="0"/>
            </w:pPr>
          </w:p>
        </w:tc>
      </w:tr>
    </w:tbl>
    <w:p w:rsidR="003E4341" w:rsidRDefault="00E03892" w:rsidP="00BB23C7">
      <w:pPr>
        <w:pStyle w:val="ESBodyText"/>
        <w:spacing w:after="0"/>
      </w:pPr>
    </w:p>
    <w:p w:rsidR="00973DEE" w:rsidRDefault="00E03892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4E3D16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To improve the learning progress and </w:t>
            </w:r>
            <w:r>
              <w:rPr>
                <w:sz w:val="20"/>
              </w:rPr>
              <w:t>outcomes for all learners in English and Mathematics.</w:t>
            </w:r>
          </w:p>
        </w:tc>
      </w:tr>
      <w:tr w:rsidR="004E3D1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Every student as assessed by the Victorian Curriculum will make at least 1 </w:t>
            </w:r>
            <w:proofErr w:type="gramStart"/>
            <w:r>
              <w:rPr>
                <w:sz w:val="20"/>
              </w:rPr>
              <w:t>years</w:t>
            </w:r>
            <w:proofErr w:type="gramEnd"/>
            <w:r>
              <w:rPr>
                <w:sz w:val="20"/>
              </w:rPr>
              <w:t xml:space="preserve"> growth or more.</w:t>
            </w:r>
          </w:p>
        </w:tc>
      </w:tr>
      <w:tr w:rsidR="004E3D1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Every student as assessed by the Victorian Curriculum will </w:t>
            </w:r>
            <w:r>
              <w:rPr>
                <w:sz w:val="20"/>
              </w:rPr>
              <w:t xml:space="preserve">make at least 1 </w:t>
            </w:r>
            <w:proofErr w:type="gramStart"/>
            <w:r>
              <w:rPr>
                <w:sz w:val="20"/>
              </w:rPr>
              <w:t>years</w:t>
            </w:r>
            <w:proofErr w:type="gramEnd"/>
            <w:r>
              <w:rPr>
                <w:sz w:val="20"/>
              </w:rPr>
              <w:t xml:space="preserve"> growth or more</w:t>
            </w:r>
          </w:p>
        </w:tc>
      </w:tr>
      <w:tr w:rsidR="004E3D1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lastRenderedPageBreak/>
              <w:t>12 Month Target 1.3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Increase the percentage of students above benchmark growth</w:t>
            </w:r>
          </w:p>
        </w:tc>
      </w:tr>
      <w:tr w:rsidR="004E3D16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E03892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4E3D16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4E3D16" w:rsidRDefault="00E03892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 teacher </w:t>
            </w:r>
            <w:r>
              <w:rPr>
                <w:sz w:val="20"/>
              </w:rPr>
              <w:t>capacity in data literacy.</w:t>
            </w:r>
          </w:p>
        </w:tc>
        <w:tc>
          <w:tcPr>
            <w:tcW w:w="3188" w:type="dxa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4E3D16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4E3D16" w:rsidRDefault="00E03892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Introduce agreed guaranteed and viable curriculum and assessment practices.</w:t>
            </w:r>
          </w:p>
        </w:tc>
        <w:tc>
          <w:tcPr>
            <w:tcW w:w="3188" w:type="dxa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4E3D16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</w:t>
            </w:r>
          </w:p>
          <w:p w:rsidR="004E3D16" w:rsidRDefault="00E03892">
            <w:r>
              <w:rPr>
                <w:sz w:val="20"/>
              </w:rPr>
              <w:t>Building practice excellence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 teacher capacity in </w:t>
            </w:r>
            <w:proofErr w:type="gramStart"/>
            <w:r>
              <w:rPr>
                <w:sz w:val="20"/>
              </w:rPr>
              <w:t>research based</w:t>
            </w:r>
            <w:proofErr w:type="gramEnd"/>
            <w:r>
              <w:rPr>
                <w:sz w:val="20"/>
              </w:rPr>
              <w:t xml:space="preserve"> practices.</w:t>
            </w:r>
          </w:p>
        </w:tc>
        <w:tc>
          <w:tcPr>
            <w:tcW w:w="3188" w:type="dxa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4E3D16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</w:t>
            </w:r>
            <w:r w:rsidRPr="00BD3D7C">
              <w:rPr>
                <w:color w:val="000000"/>
                <w:lang w:val="en-AU"/>
              </w:rPr>
              <w:t>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The school has begun work in these areas and will continue to embed the practice through the implementation of the KIS.</w:t>
            </w:r>
          </w:p>
        </w:tc>
      </w:tr>
      <w:tr w:rsidR="004E3D16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increase student engagement to enhance learning outcomes.</w:t>
            </w:r>
          </w:p>
        </w:tc>
      </w:tr>
      <w:tr w:rsidR="004E3D1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Improve Attitudes to School </w:t>
            </w:r>
            <w:proofErr w:type="spellStart"/>
            <w:r>
              <w:rPr>
                <w:sz w:val="20"/>
              </w:rPr>
              <w:t>Survery</w:t>
            </w:r>
            <w:proofErr w:type="spellEnd"/>
            <w:r>
              <w:rPr>
                <w:sz w:val="20"/>
              </w:rPr>
              <w:t xml:space="preserve"> for the factors of resilience (above 85%), Learning Confidence (above 79%), Motivation and Interest (above 87%) </w:t>
            </w:r>
            <w:r>
              <w:rPr>
                <w:sz w:val="20"/>
              </w:rPr>
              <w:br/>
              <w:t>(2019 baseline data)</w:t>
            </w:r>
            <w:r>
              <w:rPr>
                <w:sz w:val="20"/>
              </w:rPr>
              <w:br/>
              <w:t xml:space="preserve">POS -Factors of stimulating learning (81%), student agency &amp; voice (78%) </w:t>
            </w:r>
          </w:p>
        </w:tc>
      </w:tr>
      <w:tr w:rsidR="004E3D1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 xml:space="preserve">12 </w:t>
            </w:r>
            <w:r w:rsidRPr="00DB56D4">
              <w:rPr>
                <w:szCs w:val="24"/>
              </w:rPr>
              <w:t>Month Target 2.2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Improve Attitudes to School </w:t>
            </w:r>
            <w:proofErr w:type="spellStart"/>
            <w:r>
              <w:rPr>
                <w:sz w:val="20"/>
              </w:rPr>
              <w:t>Survery</w:t>
            </w:r>
            <w:proofErr w:type="spellEnd"/>
            <w:r>
              <w:rPr>
                <w:sz w:val="20"/>
              </w:rPr>
              <w:t xml:space="preserve"> for the factor of student voice and agency (above 75%) Classroom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(above 86%), Respect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Diversity (above 85%), </w:t>
            </w:r>
            <w:proofErr w:type="spellStart"/>
            <w:r>
              <w:rPr>
                <w:sz w:val="20"/>
              </w:rPr>
              <w:t>Self Regulating</w:t>
            </w:r>
            <w:proofErr w:type="spellEnd"/>
            <w:r>
              <w:rPr>
                <w:sz w:val="20"/>
              </w:rPr>
              <w:t xml:space="preserve"> &amp; Goal Setting (above 89%)</w:t>
            </w:r>
            <w:r>
              <w:rPr>
                <w:sz w:val="20"/>
              </w:rPr>
              <w:br/>
              <w:t>(2019 baseline data)</w:t>
            </w:r>
          </w:p>
        </w:tc>
      </w:tr>
      <w:tr w:rsidR="004E3D16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E03892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</w:t>
            </w:r>
            <w:r w:rsidRPr="00DB56D4">
              <w:rPr>
                <w:szCs w:val="24"/>
              </w:rPr>
              <w:t xml:space="preserve"> 2.3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Ensure that annual student absence is maintained at or below 2019 baseline of 14 days</w:t>
            </w:r>
          </w:p>
        </w:tc>
      </w:tr>
      <w:tr w:rsidR="004E3D16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E03892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lastRenderedPageBreak/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4E3D16" w:rsidTr="00CE0F0F">
        <w:trPr>
          <w:trHeight w:val="176"/>
        </w:trPr>
        <w:tc>
          <w:tcPr>
            <w:tcW w:w="3772" w:type="dxa"/>
            <w:shd w:val="clear" w:color="auto" w:fill="auto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4E3D16" w:rsidRDefault="00E03892">
            <w:r>
              <w:rPr>
                <w:sz w:val="20"/>
              </w:rPr>
              <w:t>Empowering students and building school pride</w:t>
            </w:r>
          </w:p>
        </w:tc>
        <w:tc>
          <w:tcPr>
            <w:tcW w:w="8250" w:type="dxa"/>
            <w:shd w:val="clear" w:color="auto" w:fill="auto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Embed authentic student voice and </w:t>
            </w:r>
            <w:r>
              <w:rPr>
                <w:sz w:val="20"/>
              </w:rPr>
              <w:t>agency to enhance and influence outcomes.</w:t>
            </w:r>
          </w:p>
        </w:tc>
        <w:tc>
          <w:tcPr>
            <w:tcW w:w="3188" w:type="dxa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4E3D16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4E3D16" w:rsidRDefault="00E03892">
            <w:r>
              <w:rPr>
                <w:sz w:val="20"/>
              </w:rPr>
              <w:t>Evaluating impact on learning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 teacher assessment capacity </w:t>
            </w:r>
          </w:p>
        </w:tc>
        <w:tc>
          <w:tcPr>
            <w:tcW w:w="3188" w:type="dxa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4E3D16" w:rsidTr="00CE0F0F">
        <w:trPr>
          <w:trHeight w:val="176"/>
        </w:trPr>
        <w:tc>
          <w:tcPr>
            <w:tcW w:w="3772" w:type="dxa"/>
            <w:shd w:val="clear" w:color="auto" w:fill="auto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</w:t>
            </w:r>
          </w:p>
          <w:p w:rsidR="004E3D16" w:rsidRDefault="00E03892"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8250" w:type="dxa"/>
            <w:shd w:val="clear" w:color="auto" w:fill="auto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research projects that build a culture that values education </w:t>
            </w:r>
            <w:r>
              <w:rPr>
                <w:sz w:val="20"/>
              </w:rPr>
              <w:t>(collective efficacy)</w:t>
            </w:r>
          </w:p>
        </w:tc>
        <w:tc>
          <w:tcPr>
            <w:tcW w:w="3188" w:type="dxa"/>
          </w:tcPr>
          <w:p w:rsidR="00DB56D4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4E3D16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E03892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selected this KIS as a focus for this year. Please make reference to the self-evaluation, relevant school data, the progress against School Strategic Plan (SSP) goals, targets, and the diagnosis of </w:t>
            </w:r>
            <w:r w:rsidRPr="00BD3D7C">
              <w:rPr>
                <w:color w:val="000000"/>
                <w:lang w:val="en-AU"/>
              </w:rPr>
              <w:t>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E03892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The school has begun work in this area and will continue to embed the practice through the implementation of the KIS.</w:t>
            </w:r>
          </w:p>
        </w:tc>
      </w:tr>
    </w:tbl>
    <w:p w:rsidR="000A423E" w:rsidRDefault="00E03892" w:rsidP="004E7357">
      <w:pPr>
        <w:pStyle w:val="ESBodyText"/>
      </w:pPr>
    </w:p>
    <w:p w:rsidR="004E3D16" w:rsidRDefault="004E3D16"/>
    <w:p w:rsidR="004E3D16" w:rsidRDefault="004E3D16">
      <w:pPr>
        <w:sectPr w:rsidR="004E3D16" w:rsidSect="001C3D92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ED5CB1" w:rsidRDefault="00E03892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E03892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4E3D16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the learning progress and outcomes for all learners in English and Mathematics.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12 </w:t>
            </w:r>
            <w:r w:rsidRPr="006C7A56">
              <w:rPr>
                <w:szCs w:val="24"/>
              </w:rPr>
              <w:t>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Every student as assessed by the Victorian Curriculum will make at least 1 </w:t>
            </w:r>
            <w:proofErr w:type="gramStart"/>
            <w:r>
              <w:rPr>
                <w:sz w:val="20"/>
              </w:rPr>
              <w:t>years</w:t>
            </w:r>
            <w:proofErr w:type="gramEnd"/>
            <w:r>
              <w:rPr>
                <w:sz w:val="20"/>
              </w:rPr>
              <w:t xml:space="preserve"> growth or more.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Every student as assessed by the Victorian Curriculum will make at least 1 </w:t>
            </w:r>
            <w:proofErr w:type="gramStart"/>
            <w:r>
              <w:rPr>
                <w:sz w:val="20"/>
              </w:rPr>
              <w:t>years</w:t>
            </w:r>
            <w:proofErr w:type="gramEnd"/>
            <w:r>
              <w:rPr>
                <w:sz w:val="20"/>
              </w:rPr>
              <w:t xml:space="preserve"> growth or more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</w:t>
            </w:r>
            <w:r>
              <w:rPr>
                <w:sz w:val="20"/>
              </w:rPr>
              <w:t>ease the percentage of students above benchmark growth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E03892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4E3D16" w:rsidRDefault="00E03892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in data literacy.</w:t>
            </w:r>
          </w:p>
        </w:tc>
      </w:tr>
      <w:tr w:rsidR="004E3D16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Restructure Middle Level Leadership to drive the work in PLC/Ts</w:t>
            </w:r>
            <w:r>
              <w:rPr>
                <w:sz w:val="20"/>
              </w:rPr>
              <w:br/>
              <w:t xml:space="preserve">Implement professional learning to drive </w:t>
            </w:r>
            <w:r>
              <w:rPr>
                <w:sz w:val="20"/>
              </w:rPr>
              <w:t>consistency of PLC/Ts</w:t>
            </w:r>
            <w:r>
              <w:rPr>
                <w:sz w:val="20"/>
              </w:rPr>
              <w:br/>
              <w:t>Use Regional support of Team Leaders/PLC Leader/Learning Specialists to build capacity</w:t>
            </w:r>
          </w:p>
        </w:tc>
      </w:tr>
      <w:tr w:rsidR="004E3D16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 will:</w:t>
            </w:r>
            <w:r>
              <w:rPr>
                <w:sz w:val="20"/>
              </w:rPr>
              <w:br/>
              <w:t xml:space="preserve">Provide professional learning for the following (F &amp; P, PAT R &amp; PAT M, Running Records,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Online, NAPLAN &amp; </w:t>
            </w:r>
            <w:r>
              <w:rPr>
                <w:sz w:val="20"/>
              </w:rPr>
              <w:t>Teacher Judgement data)</w:t>
            </w:r>
            <w:r>
              <w:rPr>
                <w:sz w:val="20"/>
              </w:rPr>
              <w:br/>
              <w:t xml:space="preserve">Support teachers to implement consistent assessment practices (F &amp; P, PAT R &amp; PAT M, Running Records,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Online, NAPLAN &amp; Teacher Judgement data)</w:t>
            </w:r>
            <w:r>
              <w:rPr>
                <w:sz w:val="20"/>
              </w:rPr>
              <w:br/>
              <w:t>Implement professional learning for use of Consistent data literacy practices, incl</w:t>
            </w:r>
            <w:r>
              <w:rPr>
                <w:sz w:val="20"/>
              </w:rPr>
              <w:t xml:space="preserve">uding use </w:t>
            </w:r>
            <w:proofErr w:type="spellStart"/>
            <w:r>
              <w:rPr>
                <w:sz w:val="20"/>
              </w:rPr>
              <w:t>PowerBI</w:t>
            </w:r>
            <w:proofErr w:type="spellEnd"/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Develop process and protocols for consistent implementation of PLTs</w:t>
            </w:r>
            <w:r>
              <w:rPr>
                <w:sz w:val="20"/>
              </w:rPr>
              <w:br/>
              <w:t xml:space="preserve">Ensure data is the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of PLT conversations to drive instruction</w:t>
            </w:r>
            <w:r>
              <w:rPr>
                <w:sz w:val="20"/>
              </w:rPr>
              <w:br/>
              <w:t>Teachers will implement consistent formative and summative assessment as per assessmen</w:t>
            </w:r>
            <w:r>
              <w:rPr>
                <w:sz w:val="20"/>
              </w:rPr>
              <w:t>t schedule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 xml:space="preserve">-understand how assessments are used to inform their learning and learning goals </w:t>
            </w:r>
            <w:r>
              <w:rPr>
                <w:sz w:val="20"/>
              </w:rPr>
              <w:br/>
              <w:t xml:space="preserve">-discuss and monitor their progression towards their goals </w:t>
            </w:r>
            <w:r>
              <w:rPr>
                <w:sz w:val="20"/>
              </w:rPr>
              <w:br/>
              <w:t>-monitor their learning against success criteria and articulate the next steps in their</w:t>
            </w:r>
            <w:r>
              <w:rPr>
                <w:sz w:val="20"/>
              </w:rPr>
              <w:t xml:space="preserve"> learning</w:t>
            </w:r>
          </w:p>
        </w:tc>
      </w:tr>
      <w:tr w:rsidR="004E3D16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 &amp; Teachers:</w:t>
            </w:r>
            <w:r>
              <w:rPr>
                <w:sz w:val="20"/>
              </w:rPr>
              <w:br/>
              <w:t xml:space="preserve">-Use </w:t>
            </w:r>
            <w:proofErr w:type="spellStart"/>
            <w:r>
              <w:rPr>
                <w:sz w:val="20"/>
              </w:rPr>
              <w:t>PowerBI</w:t>
            </w:r>
            <w:proofErr w:type="spellEnd"/>
            <w:r>
              <w:rPr>
                <w:sz w:val="20"/>
              </w:rPr>
              <w:t xml:space="preserve"> as the data tool in PLTs</w:t>
            </w:r>
            <w:r>
              <w:rPr>
                <w:sz w:val="20"/>
              </w:rPr>
              <w:br/>
              <w:t>-All PLC/Ts have agendas and documented minutes</w:t>
            </w:r>
            <w:r>
              <w:rPr>
                <w:sz w:val="20"/>
              </w:rPr>
              <w:br/>
              <w:t>-PDP Goals reflect AIP focus on data literacy</w:t>
            </w:r>
            <w:r>
              <w:rPr>
                <w:sz w:val="20"/>
              </w:rPr>
              <w:br/>
              <w:t xml:space="preserve">-Staff survey results for Collective Efficacy &amp; Collective Focus on </w:t>
            </w:r>
            <w:r>
              <w:rPr>
                <w:sz w:val="20"/>
              </w:rPr>
              <w:t>Student Learning &amp; Collective Responsibility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-ATOSS reflects increase in the factors of; Effective Teaching Time (above 87%), Differentiated Learning Challenge (above 80%), Stimulated Learning (above 88%)</w:t>
            </w:r>
            <w:r>
              <w:rPr>
                <w:sz w:val="20"/>
              </w:rPr>
              <w:br/>
            </w:r>
          </w:p>
        </w:tc>
      </w:tr>
      <w:tr w:rsidR="004E3D16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E03892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</w:t>
            </w:r>
            <w:r w:rsidRPr="006C7A56">
              <w:rPr>
                <w:szCs w:val="24"/>
              </w:rPr>
              <w:t xml:space="preserve">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-Restructure Middle Level Leadership to drive the work in PLC/Ts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-Regional support of Team Leaders/PLC Leader/Learning Specialists to build capacity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E03892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4E3D16" w:rsidRDefault="00E03892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Introduce agreed guaranteed and viable curriculum and assessment practices.</w:t>
            </w:r>
          </w:p>
        </w:tc>
      </w:tr>
      <w:tr w:rsidR="004E3D16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-Continue to understand, implement and document curriculum across the school (including </w:t>
            </w:r>
            <w:r>
              <w:rPr>
                <w:sz w:val="20"/>
              </w:rPr>
              <w:t>specialists)</w:t>
            </w:r>
            <w:r>
              <w:rPr>
                <w:sz w:val="20"/>
              </w:rPr>
              <w:br/>
              <w:t>-Understand and consistently implement KVPS Instructional Model</w:t>
            </w:r>
          </w:p>
        </w:tc>
      </w:tr>
      <w:tr w:rsidR="004E3D16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Leaders will: </w:t>
            </w:r>
            <w:r>
              <w:rPr>
                <w:sz w:val="20"/>
              </w:rPr>
              <w:br/>
              <w:t>-Support staff to use the G&amp;V with Victorian Curriculum to plan a highly effective and differentiated approach to reading</w:t>
            </w:r>
            <w:r>
              <w:rPr>
                <w:sz w:val="20"/>
              </w:rPr>
              <w:br/>
              <w:t xml:space="preserve">-Facilitate and </w:t>
            </w:r>
            <w:r>
              <w:rPr>
                <w:sz w:val="20"/>
              </w:rPr>
              <w:t>participate in peer observations</w:t>
            </w:r>
            <w:r>
              <w:rPr>
                <w:sz w:val="20"/>
              </w:rPr>
              <w:br/>
              <w:t>-Monitor the implementation of peer observations through PDPs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-Use the G&amp;V with Victorian Curriculum to plan a highly effective and differentiated approach to reading</w:t>
            </w:r>
            <w:r>
              <w:rPr>
                <w:sz w:val="20"/>
              </w:rPr>
              <w:br/>
              <w:t>-Participate in peer observations and us</w:t>
            </w:r>
            <w:r>
              <w:rPr>
                <w:sz w:val="20"/>
              </w:rPr>
              <w:t>e feedback to improve practice</w:t>
            </w:r>
            <w:r>
              <w:rPr>
                <w:sz w:val="20"/>
              </w:rPr>
              <w:br/>
              <w:t>-Teachers PDP reflect AIP focus</w:t>
            </w:r>
            <w:r>
              <w:rPr>
                <w:sz w:val="20"/>
              </w:rPr>
              <w:br/>
              <w:t>-Use PPD Days to support AIP focus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>-Understand the KVPS Instructional Model and how it helps them learn</w:t>
            </w:r>
          </w:p>
        </w:tc>
      </w:tr>
      <w:tr w:rsidR="004E3D16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Leaders:</w:t>
            </w:r>
            <w:r>
              <w:rPr>
                <w:sz w:val="20"/>
              </w:rPr>
              <w:br/>
              <w:t xml:space="preserve">-Timelines to monitor the </w:t>
            </w:r>
            <w:r>
              <w:rPr>
                <w:sz w:val="20"/>
              </w:rPr>
              <w:t>implementation of curriculum and planning documents, PLT agenda/minutes &amp; create peer observation templates</w:t>
            </w:r>
            <w:r>
              <w:rPr>
                <w:sz w:val="20"/>
              </w:rPr>
              <w:br/>
              <w:t>-Implement meeting schedules with fidelity focused on AIP KIS</w:t>
            </w:r>
            <w:r>
              <w:rPr>
                <w:sz w:val="20"/>
              </w:rPr>
              <w:br/>
              <w:t>-All leaders participate in an assigned PLT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-Consistently using the KV</w:t>
            </w:r>
            <w:r>
              <w:rPr>
                <w:sz w:val="20"/>
              </w:rPr>
              <w:t xml:space="preserve">PS Instructional Model with fidelity </w:t>
            </w:r>
            <w:r>
              <w:rPr>
                <w:sz w:val="20"/>
              </w:rPr>
              <w:br/>
              <w:t>-Complete planning documents, PLT agenda/minutes &amp; peer observation templates</w:t>
            </w:r>
            <w:r>
              <w:rPr>
                <w:sz w:val="20"/>
              </w:rPr>
              <w:br/>
              <w:t>-Staff survey results show improvement for Academic Emphasis &amp; Guaranteed &amp; Viable Curriculum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 xml:space="preserve">-Students goals reflect their </w:t>
            </w:r>
            <w:r>
              <w:rPr>
                <w:sz w:val="20"/>
              </w:rPr>
              <w:t>understanding the KVPS Instructional Model and how it helps them learn</w:t>
            </w:r>
          </w:p>
        </w:tc>
      </w:tr>
      <w:tr w:rsidR="004E3D16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E03892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-Leaders &amp; PLC Leader/ Learning Specialist participate in Lyn </w:t>
            </w:r>
            <w:proofErr w:type="spellStart"/>
            <w:r>
              <w:rPr>
                <w:sz w:val="20"/>
              </w:rPr>
              <w:t>Sharret</w:t>
            </w:r>
            <w:proofErr w:type="spellEnd"/>
            <w:r>
              <w:rPr>
                <w:sz w:val="20"/>
              </w:rPr>
              <w:t xml:space="preserve"> PL</w:t>
            </w:r>
            <w:r>
              <w:rPr>
                <w:sz w:val="20"/>
              </w:rPr>
              <w:br/>
              <w:t xml:space="preserve">-PLC/Learning Specialists support peer </w:t>
            </w:r>
            <w:r>
              <w:rPr>
                <w:sz w:val="20"/>
              </w:rPr>
              <w:t>observations with PLT Leaders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$12,000.00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-PLT leaders support the teachers with the </w:t>
            </w:r>
            <w:proofErr w:type="spellStart"/>
            <w:r>
              <w:rPr>
                <w:sz w:val="20"/>
              </w:rPr>
              <w:t>implemention</w:t>
            </w:r>
            <w:proofErr w:type="spellEnd"/>
            <w:r>
              <w:rPr>
                <w:sz w:val="20"/>
              </w:rPr>
              <w:t xml:space="preserve"> of peer </w:t>
            </w:r>
            <w:r>
              <w:rPr>
                <w:sz w:val="20"/>
              </w:rPr>
              <w:t>observations</w:t>
            </w:r>
            <w:r>
              <w:rPr>
                <w:sz w:val="20"/>
              </w:rPr>
              <w:br/>
              <w:t>-All teachers will participate in professional learning for peer observations.</w:t>
            </w:r>
            <w:r>
              <w:rPr>
                <w:sz w:val="20"/>
              </w:rPr>
              <w:br/>
              <w:t xml:space="preserve"> 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$12,000.00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teacher implementation of G&amp;V termly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Begin to develop Numeracy Scope &amp; Sequence in P-2 through PMSS with external support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Support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Year Level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>(s)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Consolidate &amp; document </w:t>
            </w:r>
            <w:proofErr w:type="gramStart"/>
            <w:r>
              <w:rPr>
                <w:sz w:val="20"/>
              </w:rPr>
              <w:t>staffs</w:t>
            </w:r>
            <w:proofErr w:type="gramEnd"/>
            <w:r>
              <w:rPr>
                <w:sz w:val="20"/>
              </w:rPr>
              <w:t xml:space="preserve"> knowledge and understanding of KVPS Instructional Model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increase </w:t>
            </w:r>
            <w:r>
              <w:rPr>
                <w:sz w:val="20"/>
              </w:rPr>
              <w:t>student engagement to enhance learning outcomes.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Improve Attitudes to School </w:t>
            </w:r>
            <w:proofErr w:type="spellStart"/>
            <w:r>
              <w:rPr>
                <w:sz w:val="20"/>
              </w:rPr>
              <w:t>Survery</w:t>
            </w:r>
            <w:proofErr w:type="spellEnd"/>
            <w:r>
              <w:rPr>
                <w:sz w:val="20"/>
              </w:rPr>
              <w:t xml:space="preserve"> for the factors of resilience (above 85%), Learning Confidence (above 79%), Motivation and Interest (above 87%) </w:t>
            </w:r>
            <w:r>
              <w:rPr>
                <w:sz w:val="20"/>
              </w:rPr>
              <w:br/>
              <w:t>(2019 baseline data)</w:t>
            </w:r>
            <w:r>
              <w:rPr>
                <w:sz w:val="20"/>
              </w:rPr>
              <w:br/>
              <w:t xml:space="preserve">POS -Factors of stimulating learning (81%), student agency &amp; voice (78%) 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</w:t>
            </w:r>
            <w:r w:rsidRPr="006C7A56">
              <w:rPr>
                <w:szCs w:val="24"/>
              </w:rPr>
              <w:t>rget 2.2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Improve Attitudes to School </w:t>
            </w:r>
            <w:proofErr w:type="spellStart"/>
            <w:r>
              <w:rPr>
                <w:sz w:val="20"/>
              </w:rPr>
              <w:t>Survery</w:t>
            </w:r>
            <w:proofErr w:type="spellEnd"/>
            <w:r>
              <w:rPr>
                <w:sz w:val="20"/>
              </w:rPr>
              <w:t xml:space="preserve"> for the factor of student voice and agency (above 75%) Classroom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(above 86%), Respect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Diversity (above 85%), </w:t>
            </w:r>
            <w:proofErr w:type="spellStart"/>
            <w:r>
              <w:rPr>
                <w:sz w:val="20"/>
              </w:rPr>
              <w:t>Self Regulating</w:t>
            </w:r>
            <w:proofErr w:type="spellEnd"/>
            <w:r>
              <w:rPr>
                <w:sz w:val="20"/>
              </w:rPr>
              <w:t xml:space="preserve"> &amp; Goal Setting (above 89%)</w:t>
            </w:r>
            <w:r>
              <w:rPr>
                <w:sz w:val="20"/>
              </w:rPr>
              <w:br/>
              <w:t>(2019 baseline data)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Ens</w:t>
            </w:r>
            <w:r>
              <w:rPr>
                <w:sz w:val="20"/>
              </w:rPr>
              <w:t>ure that annual student absence is maintained at or below 2019 baseline of 14 days</w:t>
            </w:r>
          </w:p>
        </w:tc>
      </w:tr>
      <w:tr w:rsidR="004E3D16" w:rsidTr="00FA4D4A">
        <w:trPr>
          <w:trHeight w:val="15"/>
        </w:trPr>
        <w:tc>
          <w:tcPr>
            <w:tcW w:w="3119" w:type="dxa"/>
            <w:shd w:val="clear" w:color="auto" w:fill="auto"/>
          </w:tcPr>
          <w:p w:rsidR="00973DEE" w:rsidRPr="006C7A56" w:rsidRDefault="00E03892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</w:t>
            </w:r>
          </w:p>
          <w:p w:rsidR="004E3D16" w:rsidRDefault="00E03892">
            <w:r>
              <w:rPr>
                <w:sz w:val="20"/>
              </w:rPr>
              <w:t>Empowering students and building school pride</w:t>
            </w:r>
          </w:p>
        </w:tc>
        <w:tc>
          <w:tcPr>
            <w:tcW w:w="11996" w:type="dxa"/>
            <w:gridSpan w:val="5"/>
            <w:shd w:val="clear" w:color="auto" w:fill="auto"/>
          </w:tcPr>
          <w:p w:rsidR="00973DEE" w:rsidRPr="00FE3D5C" w:rsidRDefault="00E03892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authentic student voice and agency to enhance and influence outcomes.</w:t>
            </w:r>
          </w:p>
        </w:tc>
      </w:tr>
      <w:tr w:rsidR="004E3D16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-Consistent </w:t>
            </w:r>
            <w:r>
              <w:rPr>
                <w:sz w:val="20"/>
              </w:rPr>
              <w:t>implementation and whole school understanding of SWPBS</w:t>
            </w:r>
            <w:r>
              <w:rPr>
                <w:sz w:val="20"/>
              </w:rPr>
              <w:br/>
              <w:t>-Develop a whole school understanding of student agency in setting learning goals</w:t>
            </w:r>
          </w:p>
        </w:tc>
      </w:tr>
      <w:tr w:rsidR="004E3D16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 will:</w:t>
            </w:r>
            <w:r>
              <w:rPr>
                <w:sz w:val="20"/>
              </w:rPr>
              <w:br/>
              <w:t>-Monitor the implementation of SWPBS</w:t>
            </w:r>
            <w:r>
              <w:rPr>
                <w:sz w:val="20"/>
              </w:rPr>
              <w:br/>
              <w:t>-Support staff to implement SWPBS framework</w:t>
            </w:r>
            <w:r>
              <w:rPr>
                <w:sz w:val="20"/>
              </w:rPr>
              <w:br/>
              <w:t>-Continual sup</w:t>
            </w:r>
            <w:r>
              <w:rPr>
                <w:sz w:val="20"/>
              </w:rPr>
              <w:t>port from Regional Coach to support the SWPBS driving team</w:t>
            </w:r>
            <w:r>
              <w:rPr>
                <w:sz w:val="20"/>
              </w:rPr>
              <w:br/>
              <w:t>-Promotion of SWPBS across the school community</w:t>
            </w:r>
            <w:r>
              <w:rPr>
                <w:sz w:val="20"/>
              </w:rPr>
              <w:br/>
              <w:t>-Leaders will support teachers to understand student voice, agency and feedback in learning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 xml:space="preserve">-Teach the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to students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 xml:space="preserve">Consistently implement the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</w:t>
            </w:r>
            <w:r>
              <w:rPr>
                <w:sz w:val="20"/>
              </w:rPr>
              <w:br/>
              <w:t>-Continue to use the RRRR curriculum for student wellbeing</w:t>
            </w:r>
            <w:r>
              <w:rPr>
                <w:sz w:val="20"/>
              </w:rPr>
              <w:br/>
              <w:t>-Collaborate with students to set authentic learning goals with choice in learning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 will:</w:t>
            </w:r>
            <w:r>
              <w:rPr>
                <w:sz w:val="20"/>
              </w:rPr>
              <w:br/>
              <w:t xml:space="preserve">-Identify the schools values and </w:t>
            </w:r>
            <w:proofErr w:type="spellStart"/>
            <w:r>
              <w:rPr>
                <w:sz w:val="20"/>
              </w:rPr>
              <w:t>expectated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br/>
              <w:t xml:space="preserve">-Identify the strategies that support expected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br/>
              <w:t>-Articulate their learning goals and next steps in their learning</w:t>
            </w:r>
            <w:r>
              <w:rPr>
                <w:sz w:val="20"/>
              </w:rPr>
              <w:br/>
            </w:r>
          </w:p>
        </w:tc>
      </w:tr>
      <w:tr w:rsidR="004E3D16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E03892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 will:</w:t>
            </w:r>
            <w:r>
              <w:rPr>
                <w:sz w:val="20"/>
              </w:rPr>
              <w:br/>
              <w:t>-SPWBS Team have agenda/minutes of regular meetings</w:t>
            </w:r>
            <w:r>
              <w:rPr>
                <w:sz w:val="20"/>
              </w:rPr>
              <w:br/>
              <w:t xml:space="preserve">-Monitor and track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data of </w:t>
            </w:r>
            <w:r>
              <w:rPr>
                <w:sz w:val="20"/>
              </w:rPr>
              <w:t>students to inform actions</w:t>
            </w:r>
            <w:r>
              <w:rPr>
                <w:sz w:val="20"/>
              </w:rPr>
              <w:br/>
              <w:t xml:space="preserve">-Provide professional learning and monitor implementation around learning intention and success </w:t>
            </w:r>
            <w:proofErr w:type="spellStart"/>
            <w:r>
              <w:rPr>
                <w:sz w:val="20"/>
              </w:rPr>
              <w:t>critera</w:t>
            </w:r>
            <w:proofErr w:type="spellEnd"/>
            <w:r>
              <w:rPr>
                <w:sz w:val="20"/>
              </w:rPr>
              <w:t>, student voice, agency and goal setting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 xml:space="preserve">-Use </w:t>
            </w:r>
            <w:proofErr w:type="spellStart"/>
            <w:r>
              <w:rPr>
                <w:sz w:val="20"/>
              </w:rPr>
              <w:t>Xuno</w:t>
            </w:r>
            <w:proofErr w:type="spellEnd"/>
            <w:r>
              <w:rPr>
                <w:sz w:val="20"/>
              </w:rPr>
              <w:t xml:space="preserve"> to record communication of student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br/>
              <w:t>-Using the ag</w:t>
            </w:r>
            <w:r>
              <w:rPr>
                <w:sz w:val="20"/>
              </w:rPr>
              <w:t>reed language of SWPBS</w:t>
            </w:r>
            <w:r>
              <w:rPr>
                <w:sz w:val="20"/>
              </w:rPr>
              <w:br/>
              <w:t>-Know, understand and can articulate student voice and agency in the classroom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-Teach students to set and track progress using authentic learning goals</w:t>
            </w:r>
            <w:r>
              <w:rPr>
                <w:sz w:val="20"/>
              </w:rPr>
              <w:br/>
              <w:t>-Teachers use clear and concise learning intentions and success criteria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</w:t>
            </w:r>
            <w:r>
              <w:rPr>
                <w:sz w:val="20"/>
              </w:rPr>
              <w:t>s will:</w:t>
            </w:r>
            <w:r>
              <w:rPr>
                <w:sz w:val="20"/>
              </w:rPr>
              <w:br/>
              <w:t>-Students using the agreed language of SWPBS</w:t>
            </w:r>
            <w:r>
              <w:rPr>
                <w:sz w:val="20"/>
              </w:rPr>
              <w:br/>
              <w:t xml:space="preserve">-ATOSS reflects increase in the factors of: Classroom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(above 86%), Respect For Diversity (above 85%)</w:t>
            </w:r>
            <w:r>
              <w:rPr>
                <w:sz w:val="20"/>
              </w:rPr>
              <w:br/>
              <w:t>-Articulate what they are learning and why, how they know, how they are going with it, how t</w:t>
            </w:r>
            <w:r>
              <w:rPr>
                <w:sz w:val="20"/>
              </w:rPr>
              <w:t>o improve and where to go for help</w:t>
            </w:r>
            <w:r>
              <w:rPr>
                <w:sz w:val="20"/>
              </w:rPr>
              <w:br/>
              <w:t xml:space="preserve">-ATOSS reflects increase in the factors of: Student Voice and Agency (above 75%), Learning Confidence (above 79%), </w:t>
            </w:r>
            <w:proofErr w:type="spellStart"/>
            <w:r>
              <w:rPr>
                <w:sz w:val="20"/>
              </w:rPr>
              <w:t>Self Regulating</w:t>
            </w:r>
            <w:proofErr w:type="spellEnd"/>
            <w:r>
              <w:rPr>
                <w:sz w:val="20"/>
              </w:rPr>
              <w:t xml:space="preserve"> &amp; Goal Setting (above 89%)</w:t>
            </w:r>
          </w:p>
        </w:tc>
      </w:tr>
      <w:tr w:rsidR="004E3D16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E03892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E03892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</w:t>
            </w:r>
            <w:r w:rsidRPr="006C7A56">
              <w:rPr>
                <w:szCs w:val="24"/>
              </w:rPr>
              <w:t>t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SWPBS Team to meeting fortnightly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 SWPBS launch with school community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SWPBS reflecting in meeting schedule and peer observations conducted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Implementation of learning program around </w:t>
            </w:r>
            <w:r>
              <w:rPr>
                <w:sz w:val="20"/>
              </w:rPr>
              <w:t>understanding of student agency, voice and goal setting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School assemblies include SWPBS focus and opportunities for student voice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</w:t>
            </w:r>
            <w:r>
              <w:rPr>
                <w:sz w:val="20"/>
              </w:rPr>
              <w:t>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4E3D16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Leadership program with student leaders</w:t>
            </w:r>
          </w:p>
        </w:tc>
        <w:tc>
          <w:tcPr>
            <w:tcW w:w="315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Leadership Coordinator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Student(s)</w:t>
            </w:r>
          </w:p>
          <w:p w:rsidR="004E3D16" w:rsidRDefault="004E3D16"/>
        </w:tc>
        <w:tc>
          <w:tcPr>
            <w:tcW w:w="153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E03892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  <w:p w:rsidR="004E3D16" w:rsidRDefault="004E3D16"/>
          <w:p w:rsidR="004E3D16" w:rsidRDefault="00E03892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E03892" w:rsidP="006C7A56">
      <w:pPr>
        <w:pStyle w:val="ESBodyText"/>
      </w:pPr>
    </w:p>
    <w:p w:rsidR="004E3D16" w:rsidRDefault="004E3D16"/>
    <w:p w:rsidR="004E3D16" w:rsidRDefault="004E3D16">
      <w:pPr>
        <w:sectPr w:rsidR="004E3D16" w:rsidSect="006C7A56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6307C3" w:rsidRPr="00747ADA" w:rsidRDefault="00E03892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lastRenderedPageBreak/>
        <w:t xml:space="preserve">Equity Funding Planner </w:t>
      </w:r>
    </w:p>
    <w:p w:rsidR="00DA3296" w:rsidRDefault="00E03892" w:rsidP="00DA3296">
      <w:pPr>
        <w:pStyle w:val="ESSubheading1"/>
        <w:spacing w:after="120"/>
      </w:pPr>
      <w:r>
        <w:t>Equity Spending Totals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50"/>
        <w:gridCol w:w="1966"/>
        <w:gridCol w:w="1966"/>
      </w:tblGrid>
      <w:tr w:rsidR="004E3D16" w:rsidTr="001F61DE">
        <w:trPr>
          <w:trHeight w:val="318"/>
        </w:trPr>
        <w:tc>
          <w:tcPr>
            <w:tcW w:w="10132" w:type="dxa"/>
            <w:shd w:val="clear" w:color="auto" w:fill="D9D9D9" w:themeFill="background1" w:themeFillShade="D9"/>
          </w:tcPr>
          <w:p w:rsidR="001F61DE" w:rsidRPr="00DA3296" w:rsidRDefault="00E03892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E03892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E03892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Spend ($)</w:t>
            </w:r>
          </w:p>
        </w:tc>
      </w:tr>
      <w:tr w:rsidR="004E3D16" w:rsidTr="001F61DE">
        <w:trPr>
          <w:trHeight w:val="318"/>
        </w:trPr>
        <w:tc>
          <w:tcPr>
            <w:tcW w:w="10132" w:type="dxa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Equity funding associated with Activities and </w:t>
            </w:r>
            <w:r>
              <w:rPr>
                <w:sz w:val="20"/>
                <w:szCs w:val="20"/>
              </w:rPr>
              <w:t>Milestones</w:t>
            </w:r>
          </w:p>
        </w:tc>
        <w:tc>
          <w:tcPr>
            <w:tcW w:w="1755" w:type="dxa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$24,000.00</w:t>
            </w:r>
          </w:p>
        </w:tc>
        <w:tc>
          <w:tcPr>
            <w:tcW w:w="1755" w:type="dxa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0.00</w:t>
            </w:r>
          </w:p>
        </w:tc>
      </w:tr>
      <w:tr w:rsidR="004E3D16" w:rsidTr="001F61DE">
        <w:trPr>
          <w:trHeight w:val="318"/>
        </w:trPr>
        <w:tc>
          <w:tcPr>
            <w:tcW w:w="10132" w:type="dxa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Equity funding</w:t>
            </w:r>
          </w:p>
        </w:tc>
        <w:tc>
          <w:tcPr>
            <w:tcW w:w="1755" w:type="dxa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4E3D16" w:rsidTr="001F61DE">
        <w:trPr>
          <w:trHeight w:val="318"/>
        </w:trPr>
        <w:tc>
          <w:tcPr>
            <w:tcW w:w="10132" w:type="dxa"/>
            <w:shd w:val="clear" w:color="auto" w:fill="BFBFBF" w:themeFill="background1" w:themeFillShade="BF"/>
          </w:tcPr>
          <w:p w:rsidR="001F61DE" w:rsidRPr="00DA3296" w:rsidRDefault="00E03892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$24,000.00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E03892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F5461B" w:rsidRDefault="00E03892" w:rsidP="007B0A9A">
      <w:pPr>
        <w:spacing w:after="0" w:line="240" w:lineRule="auto"/>
        <w:rPr>
          <w:sz w:val="20"/>
          <w:szCs w:val="20"/>
        </w:rPr>
      </w:pPr>
    </w:p>
    <w:p w:rsidR="003B58DD" w:rsidRDefault="00E03892" w:rsidP="00DA3296">
      <w:pPr>
        <w:pStyle w:val="ESSubheading1"/>
        <w:spacing w:after="120"/>
      </w:pPr>
    </w:p>
    <w:p w:rsidR="00DA3296" w:rsidRPr="00DA3296" w:rsidRDefault="00E03892" w:rsidP="00DA3296">
      <w:pPr>
        <w:pStyle w:val="ESSubheading1"/>
        <w:spacing w:after="120"/>
      </w:pPr>
      <w:r>
        <w:t>Activities and Milestones</w:t>
      </w:r>
    </w:p>
    <w:tbl>
      <w:tblPr>
        <w:tblStyle w:val="TableGrid"/>
        <w:tblW w:w="1528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9"/>
        <w:gridCol w:w="1684"/>
        <w:gridCol w:w="4636"/>
        <w:gridCol w:w="1966"/>
        <w:gridCol w:w="1966"/>
      </w:tblGrid>
      <w:tr w:rsidR="004E3D16" w:rsidTr="001F61DE">
        <w:trPr>
          <w:trHeight w:val="296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E03892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E03892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E03892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E03892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E03892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4E3D16" w:rsidTr="001F61DE">
        <w:trPr>
          <w:trHeight w:val="296"/>
        </w:trPr>
        <w:tc>
          <w:tcPr>
            <w:tcW w:w="4490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-Leaders &amp; PLC Leader/ Learning </w:t>
            </w:r>
            <w:r>
              <w:rPr>
                <w:sz w:val="20"/>
              </w:rPr>
              <w:t xml:space="preserve">Specialist participate in Lyn </w:t>
            </w:r>
            <w:proofErr w:type="spellStart"/>
            <w:r>
              <w:rPr>
                <w:sz w:val="20"/>
              </w:rPr>
              <w:t>Sharret</w:t>
            </w:r>
            <w:proofErr w:type="spellEnd"/>
            <w:r>
              <w:rPr>
                <w:sz w:val="20"/>
              </w:rPr>
              <w:t xml:space="preserve"> PL</w:t>
            </w:r>
            <w:r>
              <w:rPr>
                <w:sz w:val="20"/>
              </w:rPr>
              <w:br/>
              <w:t>-PLC/Learning Specialists support peer observations with PLT Leaders</w:t>
            </w:r>
          </w:p>
        </w:tc>
        <w:tc>
          <w:tcPr>
            <w:tcW w:w="1504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4138" w:type="dxa"/>
          </w:tcPr>
          <w:p w:rsidR="004E3D16" w:rsidRDefault="004E3D16"/>
        </w:tc>
        <w:tc>
          <w:tcPr>
            <w:tcW w:w="1756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$12,000.00</w:t>
            </w:r>
          </w:p>
        </w:tc>
        <w:tc>
          <w:tcPr>
            <w:tcW w:w="1756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E3D16" w:rsidTr="001F61DE">
        <w:trPr>
          <w:trHeight w:val="296"/>
        </w:trPr>
        <w:tc>
          <w:tcPr>
            <w:tcW w:w="4490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-PLT leaders support the teachers with the </w:t>
            </w:r>
            <w:proofErr w:type="spellStart"/>
            <w:r>
              <w:rPr>
                <w:sz w:val="20"/>
              </w:rPr>
              <w:t>implemention</w:t>
            </w:r>
            <w:proofErr w:type="spellEnd"/>
            <w:r>
              <w:rPr>
                <w:sz w:val="20"/>
              </w:rPr>
              <w:t xml:space="preserve"> of peer observations</w:t>
            </w:r>
            <w:r>
              <w:rPr>
                <w:sz w:val="20"/>
              </w:rPr>
              <w:br/>
              <w:t xml:space="preserve">-All teachers will </w:t>
            </w:r>
            <w:r>
              <w:rPr>
                <w:sz w:val="20"/>
              </w:rPr>
              <w:t>participate in professional learning for peer observations.</w:t>
            </w:r>
            <w:r>
              <w:rPr>
                <w:sz w:val="20"/>
              </w:rPr>
              <w:br/>
              <w:t xml:space="preserve"> </w:t>
            </w:r>
          </w:p>
        </w:tc>
        <w:tc>
          <w:tcPr>
            <w:tcW w:w="1504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4E3D16" w:rsidRDefault="004E3D16"/>
        </w:tc>
        <w:tc>
          <w:tcPr>
            <w:tcW w:w="1756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$12,000.00</w:t>
            </w:r>
          </w:p>
        </w:tc>
        <w:tc>
          <w:tcPr>
            <w:tcW w:w="1756" w:type="dxa"/>
          </w:tcPr>
          <w:p w:rsidR="001F61DE" w:rsidRPr="00404526" w:rsidRDefault="00E03892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E3D16" w:rsidTr="001F61DE">
        <w:trPr>
          <w:trHeight w:val="332"/>
        </w:trPr>
        <w:tc>
          <w:tcPr>
            <w:tcW w:w="10134" w:type="dxa"/>
            <w:gridSpan w:val="3"/>
            <w:shd w:val="clear" w:color="auto" w:fill="BFBFBF" w:themeFill="background1" w:themeFillShade="BF"/>
          </w:tcPr>
          <w:p w:rsidR="001F61DE" w:rsidRPr="00DA3296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$24,000.00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F5461B" w:rsidRDefault="00E03892" w:rsidP="007B0A9A">
      <w:pPr>
        <w:spacing w:after="0" w:line="240" w:lineRule="auto"/>
        <w:rPr>
          <w:sz w:val="24"/>
          <w:szCs w:val="24"/>
        </w:rPr>
      </w:pPr>
    </w:p>
    <w:p w:rsidR="00F5461B" w:rsidRDefault="00E03892" w:rsidP="00DA3296">
      <w:pPr>
        <w:pStyle w:val="ESSubheading1"/>
        <w:spacing w:after="120"/>
      </w:pPr>
      <w:r>
        <w:t xml:space="preserve">Additional Equity </w:t>
      </w:r>
      <w:proofErr w:type="gramStart"/>
      <w:r>
        <w:t>spend</w:t>
      </w:r>
      <w:proofErr w:type="gramEnd"/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0"/>
        <w:gridCol w:w="1685"/>
        <w:gridCol w:w="4635"/>
        <w:gridCol w:w="1966"/>
        <w:gridCol w:w="1966"/>
      </w:tblGrid>
      <w:tr w:rsidR="004E3D16" w:rsidTr="001F61DE">
        <w:trPr>
          <w:trHeight w:val="253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E03892" w:rsidP="00216C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here any </w:t>
            </w:r>
            <w:r w:rsidRPr="00216C16">
              <w:rPr>
                <w:b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Equity spend for </w:t>
            </w:r>
            <w:r w:rsidRPr="00216C1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4E3D16" w:rsidTr="001F61DE">
        <w:trPr>
          <w:trHeight w:val="284"/>
        </w:trPr>
        <w:tc>
          <w:tcPr>
            <w:tcW w:w="10132" w:type="dxa"/>
            <w:gridSpan w:val="3"/>
            <w:shd w:val="clear" w:color="auto" w:fill="BFBFBF" w:themeFill="background1" w:themeFillShade="BF"/>
          </w:tcPr>
          <w:p w:rsidR="001F61DE" w:rsidRPr="00DA3296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E03892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747ADA" w:rsidRPr="00DA3296" w:rsidRDefault="00E03892" w:rsidP="00747ADA">
      <w:pPr>
        <w:pStyle w:val="ESSubheading1"/>
        <w:spacing w:after="120"/>
        <w:ind w:left="0"/>
        <w:sectPr w:rsidR="00747ADA" w:rsidRPr="00DA3296" w:rsidSect="00120B7B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F370A" w:rsidRPr="006F370A" w:rsidRDefault="00E03892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lastRenderedPageBreak/>
        <w:t>Professional Learning and Development Plan</w:t>
      </w:r>
    </w:p>
    <w:p w:rsidR="00C259B6" w:rsidRPr="00110191" w:rsidRDefault="00E03892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4E3D16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1627D" w:rsidRDefault="00E03892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BB22C9" w:rsidRDefault="00E03892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C259B6" w:rsidRPr="00BB22C9" w:rsidRDefault="00E03892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BB22C9" w:rsidRDefault="00E03892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C259B6" w:rsidRPr="00BB22C9" w:rsidRDefault="00E03892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BB22C9" w:rsidRDefault="00E03892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BB22C9" w:rsidRDefault="00E03892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proofErr w:type="spellStart"/>
            <w:r w:rsidRPr="0031627D">
              <w:rPr>
                <w:bCs/>
                <w:szCs w:val="36"/>
              </w:rPr>
              <w:t>Organisational</w:t>
            </w:r>
            <w:proofErr w:type="spellEnd"/>
            <w:r w:rsidRPr="0031627D">
              <w:rPr>
                <w:bCs/>
                <w:szCs w:val="36"/>
              </w:rPr>
              <w:t xml:space="preserve">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BB22C9" w:rsidRDefault="00E03892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BB22C9" w:rsidRDefault="00E03892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:rsidR="00C259B6" w:rsidRPr="00BB22C9" w:rsidRDefault="00E03892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-Restructure Middle Level Leadership to drive the work in PLC/Ts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Bastow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program/course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4E3D16" w:rsidRDefault="00E03892">
            <w:r>
              <w:rPr>
                <w:color w:val="A9A9A9"/>
                <w:sz w:val="20"/>
              </w:rPr>
              <w:t xml:space="preserve">Lyn </w:t>
            </w:r>
            <w:proofErr w:type="spellStart"/>
            <w:r>
              <w:rPr>
                <w:color w:val="A9A9A9"/>
                <w:sz w:val="20"/>
              </w:rPr>
              <w:t>Sharratt</w:t>
            </w:r>
            <w:proofErr w:type="spellEnd"/>
            <w:r>
              <w:rPr>
                <w:color w:val="A9A9A9"/>
                <w:sz w:val="20"/>
              </w:rPr>
              <w:t xml:space="preserve"> PL in the KSA network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 xml:space="preserve">-Regional support of Team Leaders/PLC Leader/Learning </w:t>
            </w:r>
            <w:r>
              <w:rPr>
                <w:sz w:val="20"/>
              </w:rPr>
              <w:t>Specialists to build capacity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Formalised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PLC/PLTs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Area Principal Forums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partners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4E3D16" w:rsidRDefault="00E03892">
            <w:r>
              <w:rPr>
                <w:color w:val="A9A9A9"/>
                <w:sz w:val="20"/>
              </w:rPr>
              <w:t>Han Pittman, Leslie Tulloch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 xml:space="preserve">-Leaders &amp; PLC Leader/ Learning Specialist participate in Lyn </w:t>
            </w:r>
            <w:proofErr w:type="spellStart"/>
            <w:r>
              <w:rPr>
                <w:sz w:val="20"/>
              </w:rPr>
              <w:t>Sharret</w:t>
            </w:r>
            <w:proofErr w:type="spellEnd"/>
            <w:r>
              <w:rPr>
                <w:sz w:val="20"/>
              </w:rPr>
              <w:t xml:space="preserve"> PL</w:t>
            </w:r>
            <w:r>
              <w:rPr>
                <w:sz w:val="20"/>
              </w:rPr>
              <w:br/>
              <w:t>-PLC/Learning Specialists support peer observations with PLT Leaders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</w:t>
            </w:r>
            <w:r>
              <w:rPr>
                <w:rFonts w:eastAsia="Arial"/>
                <w:color w:val="000000"/>
                <w:sz w:val="20"/>
              </w:rPr>
              <w:t>ers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Formalised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PLC/PLTs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4E3D16" w:rsidRDefault="00E03892">
            <w:r>
              <w:rPr>
                <w:color w:val="A9A9A9"/>
                <w:sz w:val="20"/>
              </w:rPr>
              <w:t xml:space="preserve">Lyn </w:t>
            </w:r>
            <w:proofErr w:type="spellStart"/>
            <w:r>
              <w:rPr>
                <w:color w:val="A9A9A9"/>
                <w:sz w:val="20"/>
              </w:rPr>
              <w:t>Sharratt</w:t>
            </w:r>
            <w:proofErr w:type="spellEnd"/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4E3D16" w:rsidRDefault="00E03892">
            <w:r>
              <w:rPr>
                <w:color w:val="A9A9A9"/>
                <w:sz w:val="20"/>
              </w:rPr>
              <w:t xml:space="preserve">Lyn </w:t>
            </w:r>
            <w:proofErr w:type="spellStart"/>
            <w:r>
              <w:rPr>
                <w:color w:val="A9A9A9"/>
                <w:sz w:val="20"/>
              </w:rPr>
              <w:t>Sharratt</w:t>
            </w:r>
            <w:proofErr w:type="spellEnd"/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lastRenderedPageBreak/>
              <w:t xml:space="preserve">-PLT leaders support the teachers with the </w:t>
            </w:r>
            <w:proofErr w:type="spellStart"/>
            <w:r>
              <w:rPr>
                <w:sz w:val="20"/>
              </w:rPr>
              <w:t>implemention</w:t>
            </w:r>
            <w:proofErr w:type="spellEnd"/>
            <w:r>
              <w:rPr>
                <w:sz w:val="20"/>
              </w:rPr>
              <w:t xml:space="preserve"> of peer </w:t>
            </w:r>
            <w:r>
              <w:rPr>
                <w:sz w:val="20"/>
              </w:rPr>
              <w:t>observations</w:t>
            </w:r>
            <w:r>
              <w:rPr>
                <w:sz w:val="20"/>
              </w:rPr>
              <w:br/>
              <w:t>-All teachers will participate in professional learning for peer observations.</w:t>
            </w:r>
            <w:r>
              <w:rPr>
                <w:sz w:val="20"/>
              </w:rPr>
              <w:br/>
              <w:t xml:space="preserve"> 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Formalised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PLC/PLTs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</w:t>
            </w:r>
            <w:r>
              <w:rPr>
                <w:rFonts w:eastAsia="Arial"/>
                <w:color w:val="000000"/>
                <w:sz w:val="20"/>
              </w:rPr>
              <w:t>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Practice Principles for Excellence in Teaching and Learning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Pedagogical Model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Review teacher implementation of G&amp;V termly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4E3D16" w:rsidRDefault="00E03892">
            <w:r>
              <w:rPr>
                <w:color w:val="A9A9A9"/>
                <w:sz w:val="20"/>
              </w:rPr>
              <w:t>Leslie Tulloch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Begin to develop Numeracy Scope &amp; Sequence in P-2 through PMSS with external support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Support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Year Level Co-</w:t>
            </w:r>
            <w:proofErr w:type="spellStart"/>
            <w:r>
              <w:rPr>
                <w:rFonts w:eastAsia="Arial"/>
                <w:color w:val="000000"/>
                <w:sz w:val="20"/>
              </w:rPr>
              <w:t>ordinator</w:t>
            </w:r>
            <w:proofErr w:type="spellEnd"/>
            <w:r>
              <w:rPr>
                <w:rFonts w:eastAsia="Arial"/>
                <w:color w:val="000000"/>
                <w:sz w:val="20"/>
              </w:rPr>
              <w:t>(s)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Primary Mathematics and Science specialists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</w:t>
            </w:r>
            <w:r>
              <w:rPr>
                <w:rFonts w:eastAsia="Arial"/>
                <w:color w:val="000000"/>
                <w:sz w:val="20"/>
              </w:rPr>
              <w:t>ing Specialist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Maths</w:t>
            </w:r>
            <w:proofErr w:type="spellEnd"/>
            <w:r>
              <w:rPr>
                <w:rFonts w:eastAsia="Arial"/>
                <w:color w:val="000000"/>
                <w:sz w:val="20"/>
              </w:rPr>
              <w:t>/Sci Specialist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Practice Principles for Excellence in Teaching and Learning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Pedagogical Model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 xml:space="preserve">Consolidate &amp; document </w:t>
            </w:r>
            <w:proofErr w:type="gramStart"/>
            <w:r>
              <w:rPr>
                <w:sz w:val="20"/>
              </w:rPr>
              <w:t>staffs</w:t>
            </w:r>
            <w:proofErr w:type="gramEnd"/>
            <w:r>
              <w:rPr>
                <w:sz w:val="20"/>
              </w:rPr>
              <w:t xml:space="preserve"> knowledge and understanding of KVPS </w:t>
            </w:r>
            <w:r>
              <w:rPr>
                <w:sz w:val="20"/>
              </w:rPr>
              <w:t>Instructional Model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lastRenderedPageBreak/>
              <w:t xml:space="preserve">SWPBS </w:t>
            </w:r>
            <w:r>
              <w:rPr>
                <w:sz w:val="20"/>
              </w:rPr>
              <w:t>Team to meeting fortnightly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partners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Departmental resources</w:t>
            </w:r>
          </w:p>
          <w:p w:rsidR="004E3D16" w:rsidRDefault="00E03892">
            <w:r>
              <w:rPr>
                <w:color w:val="A9A9A9"/>
                <w:sz w:val="20"/>
              </w:rPr>
              <w:t xml:space="preserve">SWPBS </w:t>
            </w:r>
            <w:proofErr w:type="spellStart"/>
            <w:r>
              <w:rPr>
                <w:color w:val="A9A9A9"/>
                <w:sz w:val="20"/>
              </w:rPr>
              <w:t>Humun</w:t>
            </w:r>
            <w:proofErr w:type="spellEnd"/>
            <w:r>
              <w:rPr>
                <w:color w:val="A9A9A9"/>
                <w:sz w:val="20"/>
              </w:rPr>
              <w:t xml:space="preserve"> </w:t>
            </w:r>
            <w:r>
              <w:rPr>
                <w:color w:val="A9A9A9"/>
                <w:sz w:val="20"/>
              </w:rPr>
              <w:t>resources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A SWPBS launch with school community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 xml:space="preserve">SWPBS reflecting in meeting </w:t>
            </w:r>
            <w:r>
              <w:rPr>
                <w:sz w:val="20"/>
              </w:rPr>
              <w:t>schedule and peer observations conducted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High Impact Teaching St</w:t>
            </w:r>
            <w:r>
              <w:rPr>
                <w:rFonts w:eastAsia="Arial"/>
                <w:color w:val="000000"/>
                <w:sz w:val="20"/>
              </w:rPr>
              <w:t>rategies (HITS)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Implementation of learning program around understanding of student agency, voice and goal setting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School assemblies include SWPBS focus and opportunities for student voice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Departmental resources</w:t>
            </w:r>
          </w:p>
          <w:p w:rsidR="004E3D16" w:rsidRDefault="00E03892">
            <w:r>
              <w:rPr>
                <w:color w:val="A9A9A9"/>
                <w:sz w:val="20"/>
              </w:rPr>
              <w:t xml:space="preserve">SWPBS </w:t>
            </w:r>
            <w:proofErr w:type="spellStart"/>
            <w:r>
              <w:rPr>
                <w:color w:val="A9A9A9"/>
                <w:sz w:val="20"/>
              </w:rPr>
              <w:t>resouces</w:t>
            </w:r>
            <w:proofErr w:type="spellEnd"/>
            <w:r>
              <w:rPr>
                <w:color w:val="A9A9A9"/>
                <w:sz w:val="20"/>
              </w:rPr>
              <w:t xml:space="preserve"> Amplify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4E3D16" w:rsidTr="002D1F7D">
        <w:trPr>
          <w:trHeight w:val="110"/>
        </w:trPr>
        <w:tc>
          <w:tcPr>
            <w:tcW w:w="288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Student Leadership program with student leaders</w:t>
            </w:r>
          </w:p>
        </w:tc>
        <w:tc>
          <w:tcPr>
            <w:tcW w:w="15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Leadership Coordinator</w:t>
            </w:r>
          </w:p>
          <w:p w:rsidR="004E3D16" w:rsidRDefault="00E03892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</w:t>
            </w:r>
            <w:r>
              <w:rPr>
                <w:rFonts w:eastAsia="Arial"/>
                <w:color w:val="000000"/>
                <w:sz w:val="20"/>
              </w:rPr>
              <w:t>udent(s)</w:t>
            </w:r>
          </w:p>
          <w:p w:rsidR="004E3D16" w:rsidRDefault="004E3D16"/>
        </w:tc>
        <w:tc>
          <w:tcPr>
            <w:tcW w:w="1440" w:type="dxa"/>
          </w:tcPr>
          <w:p w:rsidR="00C259B6" w:rsidRPr="00FB5F1A" w:rsidRDefault="00E03892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4E3D16" w:rsidRDefault="00E03892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E03892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:rsidR="00E66A5E" w:rsidRDefault="00E03892" w:rsidP="004B6AD4">
      <w:pPr>
        <w:pStyle w:val="ESBodyText"/>
      </w:pPr>
    </w:p>
    <w:sectPr w:rsidR="00E66A5E" w:rsidSect="00CF64C4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892" w:rsidRDefault="00E03892">
      <w:pPr>
        <w:spacing w:after="0" w:line="240" w:lineRule="auto"/>
      </w:pPr>
      <w:r>
        <w:separator/>
      </w:r>
    </w:p>
  </w:endnote>
  <w:endnote w:type="continuationSeparator" w:id="0">
    <w:p w:rsidR="00E03892" w:rsidRDefault="00E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Pr="00793BFC" w:rsidRDefault="00E03892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Keilor Views Primary School (5539) - 2020 -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E03892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Pr="00B4442D" w:rsidRDefault="00E03892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Keilor Views Primary School (5539) - 2020 -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195884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E03892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3B06" w:rsidRPr="007839E6" w:rsidRDefault="00E03892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Keilor Views Primary School (5539) - 2020 -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071347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388875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RDefault="00E03892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Pr="00006534" w:rsidRDefault="00E03892" w:rsidP="00943620">
    <w:pPr>
      <w:pStyle w:val="ESSubheading1"/>
      <w:ind w:firstLine="567"/>
    </w:pPr>
    <w:r w:rsidRPr="00943620">
      <w:rPr>
        <w:noProof/>
        <w:sz w:val="15"/>
        <w:szCs w:val="15"/>
      </w:rPr>
      <w:t>Keilor Views Primary School (5539) - 2020 -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42429970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36691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E03892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Pr="00006534" w:rsidRDefault="00E03892" w:rsidP="0091722C">
    <w:pPr>
      <w:pStyle w:val="ESSubheading1"/>
      <w:ind w:firstLine="567"/>
    </w:pPr>
    <w:r w:rsidRPr="0091722C">
      <w:rPr>
        <w:noProof/>
        <w:sz w:val="15"/>
        <w:szCs w:val="15"/>
      </w:rPr>
      <w:t>Keilor Views Primary School (5539) - 2020 -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6502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E03892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Pr="00B4442D" w:rsidRDefault="00E03892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Keilor Views Primary School (5539) - 2020 - AIP - Equity Funding Planning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41131700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5311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E03892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B29" w:rsidRPr="00006534" w:rsidRDefault="00E03892" w:rsidP="005513BB">
    <w:pPr>
      <w:pStyle w:val="ESSubheading1"/>
      <w:ind w:firstLine="567"/>
    </w:pPr>
    <w:r w:rsidRPr="005513BB">
      <w:rPr>
        <w:noProof/>
        <w:sz w:val="15"/>
        <w:szCs w:val="15"/>
      </w:rPr>
      <w:t>Keilor Views Primary School (5539) - 2020 -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42489752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234023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E03892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892" w:rsidRDefault="00E03892">
      <w:pPr>
        <w:spacing w:after="0" w:line="240" w:lineRule="auto"/>
      </w:pPr>
      <w:r>
        <w:separator/>
      </w:r>
    </w:p>
  </w:footnote>
  <w:footnote w:type="continuationSeparator" w:id="0">
    <w:p w:rsidR="00E03892" w:rsidRDefault="00E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" filled="f" stroked="f">
              <o:lock v:ext="edit" shapetype="t"/>
              <v:textbox style="mso-fit-shape-to-text:t">
                <w:txbxContent>
                  <w:p w:rsidR="00C259B6" w:rsidRDefault="00E03892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C22" w:rsidRPr="003E29B5" w:rsidRDefault="00E03892" w:rsidP="008766A4"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75101697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E03892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79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C22" w:rsidRPr="003E29B5" w:rsidRDefault="00E03892" w:rsidP="008766A4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E03892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C22" w:rsidRPr="003E29B5" w:rsidRDefault="00E03892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64555105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E03892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C22" w:rsidRPr="003E29B5" w:rsidRDefault="00E03892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E03892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C22" w:rsidRPr="003E29B5" w:rsidRDefault="00E03892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52020067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E03892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974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DD4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43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3B06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3B06" w:rsidRDefault="00E03892"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3B06" w:rsidRDefault="00E03892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E03892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FC70149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07EECA6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46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6D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AB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C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47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B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C6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16"/>
    <w:rsid w:val="004E3D16"/>
    <w:rsid w:val="00E03892"/>
    <w:rsid w:val="00E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C0BD95-02DE-E44E-BAC7-2FF8819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F602E54-2353-2644-87C2-3EBA8862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Mckerracher, Daniel R</cp:lastModifiedBy>
  <cp:revision>2</cp:revision>
  <dcterms:created xsi:type="dcterms:W3CDTF">2020-03-02T08:27:00Z</dcterms:created>
  <dcterms:modified xsi:type="dcterms:W3CDTF">2020-03-02T08:27:00Z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